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DE83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AKT</w:t>
      </w:r>
    </w:p>
    <w:p w14:paraId="58AC33EF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LEPPETRAHVI MÄÄRAMISE KOHTA</w:t>
      </w:r>
    </w:p>
    <w:p w14:paraId="61514AB0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06AB2D3D" w14:textId="38B759B0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Lepingu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nr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ja </w:t>
      </w: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nimetus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  <w:r w:rsidR="002F037D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3.2-3/25/414-1 „</w:t>
      </w:r>
      <w:proofErr w:type="spellStart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Riigitee</w:t>
      </w:r>
      <w:proofErr w:type="spellEnd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nr</w:t>
      </w:r>
      <w:proofErr w:type="spellEnd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 25182 </w:t>
      </w:r>
      <w:proofErr w:type="spellStart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Vastseliina</w:t>
      </w:r>
      <w:proofErr w:type="spellEnd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–</w:t>
      </w:r>
      <w:proofErr w:type="spellStart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Meremäe</w:t>
      </w:r>
      <w:proofErr w:type="spellEnd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–</w:t>
      </w:r>
      <w:proofErr w:type="spellStart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Kliima</w:t>
      </w:r>
      <w:proofErr w:type="spellEnd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 km 21,697 </w:t>
      </w:r>
      <w:proofErr w:type="spellStart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asuva</w:t>
      </w:r>
      <w:proofErr w:type="spellEnd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Piusa</w:t>
      </w:r>
      <w:proofErr w:type="spellEnd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silla</w:t>
      </w:r>
      <w:proofErr w:type="spellEnd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F037D" w:rsidRPr="002F037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ehitus</w:t>
      </w:r>
      <w:proofErr w:type="spellEnd"/>
    </w:p>
    <w:p w14:paraId="6FF334D4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de-DE"/>
        </w:rPr>
      </w:pPr>
    </w:p>
    <w:p w14:paraId="603EA7A5" w14:textId="7ED77141" w:rsidR="0074020A" w:rsidRPr="0074020A" w:rsidRDefault="002F037D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10.11.2025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öövõtjale </w:t>
      </w:r>
      <w:proofErr w:type="spellStart"/>
      <w:r w:rsidRPr="002F037D">
        <w:rPr>
          <w:rFonts w:ascii="Times New Roman" w:eastAsia="Calibri" w:hAnsi="Times New Roman" w:cs="Times New Roman"/>
          <w:b/>
          <w:bCs/>
          <w:sz w:val="24"/>
          <w:szCs w:val="24"/>
        </w:rPr>
        <w:t>Nordpont</w:t>
      </w:r>
      <w:proofErr w:type="spellEnd"/>
      <w:r w:rsidRPr="002F03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OÜ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määratud leppetrahv </w:t>
      </w:r>
      <w:r>
        <w:rPr>
          <w:rFonts w:ascii="Times New Roman" w:eastAsia="Calibri" w:hAnsi="Times New Roman" w:cs="Times New Roman"/>
          <w:sz w:val="24"/>
          <w:szCs w:val="24"/>
        </w:rPr>
        <w:t>lepingu nõuetest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mittekinnipidamise eest. </w:t>
      </w:r>
    </w:p>
    <w:p w14:paraId="5EB23DE1" w14:textId="7184A5F2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Leppetrahvid lepingu-, kvaliteedi-, tehnoloogia- ja liikluskorraldusnõuete rikkumise puhul määratakse ja vormistatakse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või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rojektijuhi poolt. Leppetrahvi määramise kohta koostatud akti alusel esitab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>öövõtjale nõude leppetrahvi tasumiseks.</w:t>
      </w:r>
    </w:p>
    <w:p w14:paraId="76FCD1E1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5965"/>
        <w:gridCol w:w="1841"/>
      </w:tblGrid>
      <w:tr w:rsidR="0074020A" w:rsidRPr="0074020A" w14:paraId="0DD3C842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9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Märge määramise kohta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2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Põhjus</w:t>
            </w:r>
          </w:p>
          <w:p w14:paraId="5494CF6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B2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Leppetrahvi suurus (eurodes)</w:t>
            </w:r>
          </w:p>
          <w:p w14:paraId="7A78F81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74020A" w:rsidRPr="0074020A" w14:paraId="6B92533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D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A6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E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2AA9BA3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A1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921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61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D07AD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5C00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A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F4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66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4D6052F9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6C3E2D2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4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E9D" w14:textId="6A8E492F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Omavoliliselt, ilma kooskõlastuseta töövõtja poolt põhjustatud liikluse seiskamise eest tee(de)l vähemalt 5 minutiks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C26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74020A" w:rsidRPr="0074020A" w14:paraId="159B6BDD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5E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D4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2A4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96BFBF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C3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B2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F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3200</w:t>
            </w:r>
          </w:p>
          <w:p w14:paraId="74B5B19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2859FA6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0E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FFD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Dokumentide sh. kaetud tööde akt, teostusjoonis, objektipäevikute jne 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12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009EAD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84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DEF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058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7C359C1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379A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1B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0C6E8D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6A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95E3" w14:textId="75DA56D0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Objekti teenindusvedudel (pinnase-, asfaltbetooni, konstruktsioonide jne veod) sõidukite (sh veoautodele koos haagisega või ilma, autorongidele, masinrongidele)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kehtestatud igakordse registrimassi ületamise eest. Kaalumise puhul on Tellija mõõtmise veaks 5% registrimassist, seda ületades nõuab Tellija leppetrahvi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EA8D" w14:textId="156D3EB0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ületatud 1 kilogrammi eest 1 euro </w:t>
            </w:r>
          </w:p>
        </w:tc>
      </w:tr>
      <w:tr w:rsidR="0074020A" w:rsidRPr="0074020A" w14:paraId="6EF73321" w14:textId="77777777" w:rsidTr="0074020A">
        <w:trPr>
          <w:trHeight w:val="1759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36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F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62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</w:t>
            </w:r>
          </w:p>
        </w:tc>
      </w:tr>
      <w:tr w:rsidR="0074020A" w:rsidRPr="0074020A" w14:paraId="4F67BD3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C1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51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E7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94B0E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1E6545" w14:textId="77777777" w:rsidTr="0074020A">
        <w:trPr>
          <w:trHeight w:val="125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6A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CC2" w14:textId="00504D53" w:rsidR="0074020A" w:rsidRPr="0074020A" w:rsidRDefault="0074020A" w:rsidP="007402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Töövõtjaga seotud isikud ei kasuta objektil nõuetekohaseid ohutusveste või teel töötavad mehhanismid ei kasuta vilkureid</w:t>
            </w:r>
            <w:r w:rsidRPr="0074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või vilkur ja selle kasutamine ei vasta LS § 44, § 84 (4)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1F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8FF13A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C8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17D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83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17306B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D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AB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F2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3ADC10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23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94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997A97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4A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7D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76C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300</w:t>
            </w:r>
          </w:p>
        </w:tc>
      </w:tr>
      <w:tr w:rsidR="0074020A" w:rsidRPr="0074020A" w14:paraId="1B19761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FB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075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3E7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27D370D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ED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26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01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22933A15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E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8D4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48E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10D41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24B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57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6B89448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E8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6D9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35A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E0358C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39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56E" w14:textId="23B3069A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Garantiitööde kokkulepitud ajalise, liikluskorralduslike või muude piirangute tähtajast mittekinnipidamise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066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2000 iga päeva eest</w:t>
            </w:r>
          </w:p>
        </w:tc>
      </w:tr>
      <w:tr w:rsidR="0074020A" w:rsidRPr="0074020A" w14:paraId="66B77E4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B6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223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600</w:t>
            </w:r>
          </w:p>
        </w:tc>
      </w:tr>
      <w:tr w:rsidR="0074020A" w:rsidRPr="0074020A" w14:paraId="6A6F608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17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E9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Puudulikest töö dokumenteerimistest tulenevad rikkumised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86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2C3F8AE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EB4" w14:textId="2A20BD68" w:rsidR="0074020A" w:rsidRPr="002F037D" w:rsidRDefault="002F037D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03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130B" w14:textId="63CCCB03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Kõik muud eelpool nimetamata rikkumised, iga rikkumise eest,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7D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10000</w:t>
            </w:r>
          </w:p>
        </w:tc>
      </w:tr>
    </w:tbl>
    <w:p w14:paraId="1CBF8C51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76CA33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20A" w:rsidRPr="0074020A" w14:paraId="5CFF3351" w14:textId="77777777" w:rsidTr="007402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C472" w14:textId="5B593190" w:rsidR="002F037D" w:rsidRDefault="0074020A" w:rsidP="002F037D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Inseneri / Tellija Projektijuhi selgitused: </w:t>
            </w:r>
          </w:p>
          <w:p w14:paraId="1738115F" w14:textId="25AE0DD0" w:rsidR="002F037D" w:rsidRPr="0074020A" w:rsidRDefault="002F037D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0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02.10.2025 objekti koosolekul objekti vaatlusel avastas Tellija vahetult enne hüdroisolatsiooni töid, et Töövõtja ei ole ehitanud projekti järgi – puudus servaprussi kujujoonisel ning täpsustavatel sõlmedel kujutatud servaprussi tasku 20x60 mm, kuhu oli projekti kohaselt ette nähtud hüdroisolatsiooni ülespööre. Töövõtja selgituste kohaselt ehitas ta tekiplaadi </w:t>
            </w:r>
            <w:proofErr w:type="spellStart"/>
            <w:r w:rsidRPr="002F037D">
              <w:rPr>
                <w:rFonts w:ascii="Times New Roman" w:eastAsia="Calibri" w:hAnsi="Times New Roman" w:cs="Times New Roman"/>
                <w:sz w:val="24"/>
                <w:szCs w:val="24"/>
              </w:rPr>
              <w:t>armeeringu</w:t>
            </w:r>
            <w:proofErr w:type="spellEnd"/>
            <w:r w:rsidRPr="002F0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joonistest lähtuvalt, kus ei olnud servaprussi taskut kujutatud. Töövõtja ei pidanud kinni lepingu punktidest 4.13., 4.15. ja 4.16.</w:t>
            </w:r>
          </w:p>
        </w:tc>
      </w:tr>
    </w:tbl>
    <w:p w14:paraId="6FAEC4D0" w14:textId="77777777" w:rsid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26B417" w14:textId="77777777" w:rsidR="002F037D" w:rsidRDefault="002F037D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0810B" w14:textId="42952B66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>Akti koostas:</w:t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74773492" w14:textId="77777777" w:rsidR="002F037D" w:rsidRDefault="002F037D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Antti-Armin Pärna</w:t>
      </w:r>
    </w:p>
    <w:p w14:paraId="0D2AD0F8" w14:textId="5911E813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>(Tellija Projektijuht)</w:t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7956E642" w14:textId="77777777" w:rsidR="00872CA4" w:rsidRDefault="00872CA4"/>
    <w:sectPr w:rsidR="0087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0A"/>
    <w:rsid w:val="00272A13"/>
    <w:rsid w:val="002F037D"/>
    <w:rsid w:val="0074020A"/>
    <w:rsid w:val="00872CA4"/>
    <w:rsid w:val="00B5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C84A"/>
  <w15:chartTrackingRefBased/>
  <w15:docId w15:val="{28E55358-2982-4CC3-A4E6-5D9EED1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A9ED8F18319245B2BDADE9021E392E" ma:contentTypeVersion="13" ma:contentTypeDescription="Loo uus dokument" ma:contentTypeScope="" ma:versionID="fbb585d0313fd419b23d25e96bc5b6de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3e5da0b1ffa2d549329d334b8c430b1a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AE0D57-7164-4A4C-BA48-06EA02D3F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2A597-2647-4697-89B9-E29FE25AD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59CCC-F435-475C-9AC9-F2A89A2C72EE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86e7f227-dc89-4fcd-ab78-d87c1747d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Palu</dc:creator>
  <cp:keywords/>
  <dc:description/>
  <cp:lastModifiedBy>Antti-Armin Pärna</cp:lastModifiedBy>
  <cp:revision>3</cp:revision>
  <dcterms:created xsi:type="dcterms:W3CDTF">2025-11-10T14:36:00Z</dcterms:created>
  <dcterms:modified xsi:type="dcterms:W3CDTF">2025-11-10T14:39:00Z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</Properties>
</file>